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48E3" w14:textId="1A1330C4" w:rsidR="00881C81" w:rsidRDefault="004D09C5" w:rsidP="00554A22">
      <w:pPr>
        <w:pStyle w:val="NormalWeb"/>
        <w:rPr>
          <w:sz w:val="28"/>
          <w:szCs w:val="28"/>
        </w:rPr>
      </w:pPr>
      <w:r w:rsidRPr="000D6B47">
        <w:rPr>
          <w:noProof/>
          <w:sz w:val="28"/>
          <w:szCs w:val="28"/>
          <w:lang w:val="en-US"/>
        </w:rPr>
        <w:drawing>
          <wp:anchor distT="0" distB="0" distL="114300" distR="114300" simplePos="0" relativeHeight="251659264" behindDoc="1" locked="0" layoutInCell="1" allowOverlap="1" wp14:anchorId="08C3AE65" wp14:editId="07B60BD1">
            <wp:simplePos x="0" y="0"/>
            <wp:positionH relativeFrom="margin">
              <wp:align>left</wp:align>
            </wp:positionH>
            <wp:positionV relativeFrom="paragraph">
              <wp:posOffset>-5080</wp:posOffset>
            </wp:positionV>
            <wp:extent cx="1874520" cy="1651799"/>
            <wp:effectExtent l="0" t="0" r="0" b="0"/>
            <wp:wrapNone/>
            <wp:docPr id="1785296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9631" cy="1656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E9D">
        <w:rPr>
          <w:noProof/>
        </w:rPr>
        <w:drawing>
          <wp:anchor distT="0" distB="0" distL="114300" distR="114300" simplePos="0" relativeHeight="251658240" behindDoc="1" locked="0" layoutInCell="1" allowOverlap="1" wp14:anchorId="702E38B8" wp14:editId="6C51AEC4">
            <wp:simplePos x="0" y="0"/>
            <wp:positionH relativeFrom="column">
              <wp:posOffset>4116705</wp:posOffset>
            </wp:positionH>
            <wp:positionV relativeFrom="paragraph">
              <wp:posOffset>180340</wp:posOffset>
            </wp:positionV>
            <wp:extent cx="2370041" cy="1243584"/>
            <wp:effectExtent l="0" t="0" r="0" b="0"/>
            <wp:wrapNone/>
            <wp:docPr id="1872864586" name="Picture 5" descr="European Bank for Reconstruction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uropean Bank for Reconstruction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0041" cy="1243584"/>
                    </a:xfrm>
                    <a:prstGeom prst="rect">
                      <a:avLst/>
                    </a:prstGeom>
                    <a:noFill/>
                    <a:ln>
                      <a:noFill/>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770"/>
        <w:gridCol w:w="4634"/>
      </w:tblGrid>
      <w:tr w:rsidR="000D6B47" w14:paraId="7DB05D36" w14:textId="77777777" w:rsidTr="004D09C5">
        <w:trPr>
          <w:trHeight w:val="1459"/>
        </w:trPr>
        <w:tc>
          <w:tcPr>
            <w:tcW w:w="5128" w:type="dxa"/>
          </w:tcPr>
          <w:p w14:paraId="08F47A4E" w14:textId="0A6AD68D" w:rsidR="00881C81" w:rsidRDefault="00881C81" w:rsidP="000D6B47">
            <w:pPr>
              <w:pStyle w:val="NormalWeb"/>
              <w:rPr>
                <w:sz w:val="28"/>
                <w:szCs w:val="28"/>
              </w:rPr>
            </w:pPr>
          </w:p>
        </w:tc>
        <w:tc>
          <w:tcPr>
            <w:tcW w:w="770" w:type="dxa"/>
          </w:tcPr>
          <w:p w14:paraId="2604AD92" w14:textId="77777777" w:rsidR="00881C81" w:rsidRDefault="00881C81" w:rsidP="00554A22">
            <w:pPr>
              <w:pStyle w:val="NormalWeb"/>
              <w:rPr>
                <w:sz w:val="28"/>
                <w:szCs w:val="28"/>
              </w:rPr>
            </w:pPr>
          </w:p>
        </w:tc>
        <w:tc>
          <w:tcPr>
            <w:tcW w:w="4634" w:type="dxa"/>
          </w:tcPr>
          <w:p w14:paraId="7F0002ED" w14:textId="6296B68A" w:rsidR="00881C81" w:rsidRDefault="00881C81" w:rsidP="00554A22">
            <w:pPr>
              <w:pStyle w:val="NormalWeb"/>
              <w:rPr>
                <w:noProof/>
              </w:rPr>
            </w:pPr>
          </w:p>
          <w:p w14:paraId="1C838C76" w14:textId="5F720F8A" w:rsidR="000D6B47" w:rsidRDefault="000D6B47" w:rsidP="000D6B47">
            <w:pPr>
              <w:pStyle w:val="NormalWeb"/>
              <w:jc w:val="right"/>
              <w:rPr>
                <w:sz w:val="28"/>
                <w:szCs w:val="28"/>
              </w:rPr>
            </w:pPr>
          </w:p>
        </w:tc>
      </w:tr>
    </w:tbl>
    <w:p w14:paraId="00773204" w14:textId="403C3BB4" w:rsidR="007E52A6" w:rsidRPr="00AB12A0" w:rsidRDefault="00B16631" w:rsidP="00B16631">
      <w:pPr>
        <w:jc w:val="center"/>
        <w:rPr>
          <w:b/>
          <w:bCs/>
          <w:sz w:val="28"/>
          <w:szCs w:val="28"/>
        </w:rPr>
      </w:pPr>
      <w:r w:rsidRPr="00AB12A0">
        <w:rPr>
          <w:b/>
          <w:bCs/>
          <w:sz w:val="28"/>
          <w:szCs w:val="28"/>
        </w:rPr>
        <w:t>ANUNȚ</w:t>
      </w:r>
    </w:p>
    <w:p w14:paraId="60CF963C" w14:textId="1F52865F" w:rsidR="00B16631" w:rsidRPr="004D09C5" w:rsidRDefault="00B03245" w:rsidP="00B16631">
      <w:pPr>
        <w:jc w:val="center"/>
        <w:rPr>
          <w:b/>
          <w:bCs/>
          <w:szCs w:val="24"/>
        </w:rPr>
      </w:pPr>
      <w:r w:rsidRPr="004D09C5">
        <w:rPr>
          <w:b/>
          <w:bCs/>
          <w:szCs w:val="24"/>
        </w:rPr>
        <w:t>c</w:t>
      </w:r>
      <w:r w:rsidR="00B16631" w:rsidRPr="004D09C5">
        <w:rPr>
          <w:b/>
          <w:bCs/>
          <w:szCs w:val="24"/>
        </w:rPr>
        <w:t xml:space="preserve">u privire la </w:t>
      </w:r>
      <w:r w:rsidR="00125979">
        <w:rPr>
          <w:b/>
          <w:bCs/>
          <w:szCs w:val="24"/>
        </w:rPr>
        <w:t>consultarea</w:t>
      </w:r>
      <w:r w:rsidR="00B16631" w:rsidRPr="004D09C5">
        <w:rPr>
          <w:b/>
          <w:bCs/>
          <w:szCs w:val="24"/>
        </w:rPr>
        <w:t xml:space="preserve"> </w:t>
      </w:r>
      <w:r w:rsidR="00125979">
        <w:rPr>
          <w:b/>
          <w:bCs/>
          <w:szCs w:val="24"/>
        </w:rPr>
        <w:t>Rapoartelor</w:t>
      </w:r>
      <w:r w:rsidR="00B16631" w:rsidRPr="004D09C5">
        <w:rPr>
          <w:b/>
          <w:bCs/>
          <w:szCs w:val="24"/>
        </w:rPr>
        <w:t xml:space="preserve"> </w:t>
      </w:r>
      <w:r w:rsidRPr="004D09C5">
        <w:rPr>
          <w:b/>
          <w:bCs/>
          <w:szCs w:val="24"/>
        </w:rPr>
        <w:t xml:space="preserve">de </w:t>
      </w:r>
      <w:r w:rsidR="000D747E" w:rsidRPr="004D09C5">
        <w:rPr>
          <w:b/>
          <w:bCs/>
          <w:szCs w:val="24"/>
        </w:rPr>
        <w:t>Evaluare</w:t>
      </w:r>
      <w:r w:rsidRPr="004D09C5">
        <w:rPr>
          <w:b/>
          <w:bCs/>
          <w:szCs w:val="24"/>
        </w:rPr>
        <w:t xml:space="preserve"> </w:t>
      </w:r>
      <w:r w:rsidR="000D747E" w:rsidRPr="004D09C5">
        <w:rPr>
          <w:b/>
          <w:bCs/>
          <w:szCs w:val="24"/>
        </w:rPr>
        <w:t xml:space="preserve">a Impactului de Mediu, Social și Siguranță Rutieră pe traseul M3 </w:t>
      </w:r>
    </w:p>
    <w:p w14:paraId="4BB56373" w14:textId="56A49633" w:rsidR="00B16631" w:rsidRPr="00AB12A0" w:rsidRDefault="00B16631" w:rsidP="00B16631">
      <w:pPr>
        <w:rPr>
          <w:b/>
          <w:bCs/>
          <w:szCs w:val="24"/>
        </w:rPr>
      </w:pPr>
      <w:r w:rsidRPr="00AB12A0">
        <w:rPr>
          <w:b/>
          <w:bCs/>
          <w:szCs w:val="24"/>
        </w:rPr>
        <w:t xml:space="preserve">Stimați </w:t>
      </w:r>
      <w:r w:rsidR="00125979">
        <w:rPr>
          <w:b/>
          <w:bCs/>
          <w:szCs w:val="24"/>
        </w:rPr>
        <w:t>beneficiari ai Proiectului de reabilitare a drumului M3</w:t>
      </w:r>
      <w:r w:rsidR="000D747E" w:rsidRPr="00AB12A0">
        <w:rPr>
          <w:b/>
          <w:bCs/>
          <w:szCs w:val="24"/>
        </w:rPr>
        <w:t xml:space="preserve">, </w:t>
      </w:r>
    </w:p>
    <w:p w14:paraId="47913469" w14:textId="032B724F" w:rsidR="00DC2E05" w:rsidRPr="00AB12A0" w:rsidRDefault="00B16631" w:rsidP="002B534D">
      <w:pPr>
        <w:spacing w:line="240" w:lineRule="auto"/>
        <w:jc w:val="both"/>
        <w:rPr>
          <w:szCs w:val="24"/>
        </w:rPr>
      </w:pPr>
      <w:r w:rsidRPr="00AB12A0">
        <w:rPr>
          <w:szCs w:val="24"/>
        </w:rPr>
        <w:t xml:space="preserve">Vă informăm că, </w:t>
      </w:r>
      <w:r w:rsidR="00125979">
        <w:rPr>
          <w:szCs w:val="24"/>
        </w:rPr>
        <w:t xml:space="preserve">la data de </w:t>
      </w:r>
      <w:r w:rsidRPr="00AB12A0">
        <w:rPr>
          <w:szCs w:val="24"/>
        </w:rPr>
        <w:t xml:space="preserve"> </w:t>
      </w:r>
      <w:r w:rsidR="00125979">
        <w:rPr>
          <w:b/>
          <w:bCs/>
          <w:szCs w:val="24"/>
        </w:rPr>
        <w:t>30</w:t>
      </w:r>
      <w:r w:rsidRPr="00AB12A0">
        <w:rPr>
          <w:b/>
          <w:bCs/>
          <w:szCs w:val="24"/>
        </w:rPr>
        <w:t xml:space="preserve"> </w:t>
      </w:r>
      <w:r w:rsidR="00125979">
        <w:rPr>
          <w:b/>
          <w:bCs/>
          <w:szCs w:val="24"/>
        </w:rPr>
        <w:t>aprilie</w:t>
      </w:r>
      <w:r w:rsidRPr="00AB12A0">
        <w:rPr>
          <w:b/>
          <w:bCs/>
          <w:szCs w:val="24"/>
        </w:rPr>
        <w:t xml:space="preserve"> 202</w:t>
      </w:r>
      <w:r w:rsidR="00125979">
        <w:rPr>
          <w:b/>
          <w:bCs/>
          <w:szCs w:val="24"/>
        </w:rPr>
        <w:t>6</w:t>
      </w:r>
      <w:r w:rsidR="00DC4CB5" w:rsidRPr="00AB12A0">
        <w:rPr>
          <w:szCs w:val="24"/>
        </w:rPr>
        <w:t>,</w:t>
      </w:r>
      <w:r w:rsidRPr="00AB12A0">
        <w:rPr>
          <w:szCs w:val="24"/>
        </w:rPr>
        <w:t xml:space="preserve"> s</w:t>
      </w:r>
      <w:r w:rsidR="00125979">
        <w:rPr>
          <w:szCs w:val="24"/>
        </w:rPr>
        <w:t xml:space="preserve">-au </w:t>
      </w:r>
      <w:r w:rsidRPr="00AB12A0">
        <w:rPr>
          <w:szCs w:val="24"/>
        </w:rPr>
        <w:t xml:space="preserve"> </w:t>
      </w:r>
      <w:r w:rsidR="00125979">
        <w:rPr>
          <w:szCs w:val="24"/>
        </w:rPr>
        <w:t xml:space="preserve">publicat pe pagina web a Administrației Naționale a Drumurilor (AND), </w:t>
      </w:r>
      <w:hyperlink r:id="rId9" w:history="1">
        <w:r w:rsidR="00125979" w:rsidRPr="00125979">
          <w:rPr>
            <w:rStyle w:val="Hyperlink"/>
            <w:color w:val="44709D" w:themeColor="accent3"/>
            <w:szCs w:val="24"/>
          </w:rPr>
          <w:t>https://www.andsa.md/consultari-publice-anunturi-si-procese-verbale/anun-privind-publicarea-documenta-iei-de-mediu-i-social-m3</w:t>
        </w:r>
        <w:r w:rsidR="00125979" w:rsidRPr="00125979">
          <w:rPr>
            <w:rStyle w:val="Hyperlink"/>
            <w:color w:val="44709D" w:themeColor="accent3"/>
            <w:szCs w:val="24"/>
          </w:rPr>
          <w:t>/</w:t>
        </w:r>
      </w:hyperlink>
      <w:r w:rsidR="00125979" w:rsidRPr="00125979">
        <w:rPr>
          <w:color w:val="44709D" w:themeColor="accent3"/>
          <w:szCs w:val="24"/>
        </w:rPr>
        <w:t xml:space="preserve"> </w:t>
      </w:r>
      <w:r w:rsidR="00125979">
        <w:rPr>
          <w:szCs w:val="24"/>
        </w:rPr>
        <w:t xml:space="preserve">  rapoartele</w:t>
      </w:r>
      <w:r w:rsidRPr="00AB12A0">
        <w:rPr>
          <w:szCs w:val="24"/>
        </w:rPr>
        <w:t xml:space="preserve"> </w:t>
      </w:r>
      <w:r w:rsidR="00DC4CB5" w:rsidRPr="00AB12A0">
        <w:rPr>
          <w:szCs w:val="24"/>
        </w:rPr>
        <w:t xml:space="preserve">de </w:t>
      </w:r>
      <w:r w:rsidR="00881C81">
        <w:rPr>
          <w:szCs w:val="24"/>
        </w:rPr>
        <w:t>e</w:t>
      </w:r>
      <w:r w:rsidR="00DC4CB5" w:rsidRPr="00AB12A0">
        <w:rPr>
          <w:szCs w:val="24"/>
        </w:rPr>
        <w:t xml:space="preserve">valuare a </w:t>
      </w:r>
      <w:r w:rsidR="00881C81">
        <w:rPr>
          <w:szCs w:val="24"/>
        </w:rPr>
        <w:t>i</w:t>
      </w:r>
      <w:r w:rsidR="00DC4CB5" w:rsidRPr="00AB12A0">
        <w:rPr>
          <w:szCs w:val="24"/>
        </w:rPr>
        <w:t xml:space="preserve">mpactului de </w:t>
      </w:r>
      <w:r w:rsidR="00881C81">
        <w:rPr>
          <w:szCs w:val="24"/>
        </w:rPr>
        <w:t>m</w:t>
      </w:r>
      <w:r w:rsidR="00DC4CB5" w:rsidRPr="00AB12A0">
        <w:rPr>
          <w:szCs w:val="24"/>
        </w:rPr>
        <w:t xml:space="preserve">ediu, </w:t>
      </w:r>
      <w:r w:rsidR="00881C81">
        <w:rPr>
          <w:szCs w:val="24"/>
        </w:rPr>
        <w:t>s</w:t>
      </w:r>
      <w:r w:rsidR="00DC4CB5" w:rsidRPr="00AB12A0">
        <w:rPr>
          <w:szCs w:val="24"/>
        </w:rPr>
        <w:t xml:space="preserve">ocial și </w:t>
      </w:r>
      <w:r w:rsidR="00881C81">
        <w:rPr>
          <w:szCs w:val="24"/>
        </w:rPr>
        <w:t>s</w:t>
      </w:r>
      <w:r w:rsidR="00DC4CB5" w:rsidRPr="00AB12A0">
        <w:rPr>
          <w:szCs w:val="24"/>
        </w:rPr>
        <w:t xml:space="preserve">iguranță </w:t>
      </w:r>
      <w:r w:rsidR="00881C81">
        <w:rPr>
          <w:szCs w:val="24"/>
        </w:rPr>
        <w:t>r</w:t>
      </w:r>
      <w:r w:rsidR="00DC4CB5" w:rsidRPr="00AB12A0">
        <w:rPr>
          <w:szCs w:val="24"/>
        </w:rPr>
        <w:t xml:space="preserve">utieră pe traseul M3 </w:t>
      </w:r>
      <w:r w:rsidR="00125979">
        <w:rPr>
          <w:szCs w:val="24"/>
        </w:rPr>
        <w:t>care</w:t>
      </w:r>
      <w:r w:rsidR="00B03245" w:rsidRPr="00AB12A0">
        <w:rPr>
          <w:szCs w:val="24"/>
        </w:rPr>
        <w:t xml:space="preserve"> </w:t>
      </w:r>
      <w:r w:rsidR="00DC2E05" w:rsidRPr="00AB12A0">
        <w:rPr>
          <w:szCs w:val="24"/>
        </w:rPr>
        <w:t>vizează următoarele segmente:</w:t>
      </w:r>
    </w:p>
    <w:p w14:paraId="40FC8F2B" w14:textId="78C19D6A" w:rsidR="004010F4" w:rsidRPr="00AB12A0" w:rsidRDefault="00DC2E05" w:rsidP="007556FA">
      <w:pPr>
        <w:spacing w:line="240" w:lineRule="auto"/>
        <w:jc w:val="both"/>
        <w:rPr>
          <w:rFonts w:cs="Times New Roman"/>
          <w:b/>
          <w:bCs/>
          <w:szCs w:val="24"/>
          <w:lang w:val="it-IT"/>
        </w:rPr>
      </w:pPr>
      <w:r w:rsidRPr="00AB12A0">
        <w:rPr>
          <w:szCs w:val="24"/>
        </w:rPr>
        <w:t xml:space="preserve">Tranșa 2: </w:t>
      </w:r>
      <w:r w:rsidR="00477DED" w:rsidRPr="00AB12A0">
        <w:rPr>
          <w:szCs w:val="24"/>
        </w:rPr>
        <w:t xml:space="preserve">Traseul </w:t>
      </w:r>
      <w:r w:rsidRPr="00AB12A0">
        <w:rPr>
          <w:szCs w:val="24"/>
        </w:rPr>
        <w:t>M3, 70.9 km (Chi</w:t>
      </w:r>
      <w:r w:rsidR="000E2700" w:rsidRPr="00AB12A0">
        <w:rPr>
          <w:szCs w:val="24"/>
        </w:rPr>
        <w:t>ș</w:t>
      </w:r>
      <w:r w:rsidRPr="00AB12A0">
        <w:rPr>
          <w:szCs w:val="24"/>
        </w:rPr>
        <w:t>in</w:t>
      </w:r>
      <w:r w:rsidR="000E2700" w:rsidRPr="00AB12A0">
        <w:rPr>
          <w:szCs w:val="24"/>
        </w:rPr>
        <w:t>ă</w:t>
      </w:r>
      <w:r w:rsidRPr="00AB12A0">
        <w:rPr>
          <w:szCs w:val="24"/>
        </w:rPr>
        <w:t>u</w:t>
      </w:r>
      <w:r w:rsidR="00DC4CB5" w:rsidRPr="00AB12A0">
        <w:rPr>
          <w:szCs w:val="24"/>
        </w:rPr>
        <w:t xml:space="preserve"> </w:t>
      </w:r>
      <w:r w:rsidRPr="00AB12A0">
        <w:rPr>
          <w:szCs w:val="24"/>
        </w:rPr>
        <w:t>–</w:t>
      </w:r>
      <w:r w:rsidR="00DC4CB5" w:rsidRPr="00AB12A0">
        <w:rPr>
          <w:szCs w:val="24"/>
        </w:rPr>
        <w:t xml:space="preserve"> </w:t>
      </w:r>
      <w:r w:rsidRPr="00AB12A0">
        <w:rPr>
          <w:szCs w:val="24"/>
        </w:rPr>
        <w:t>Comrat</w:t>
      </w:r>
      <w:r w:rsidR="00DC4CB5" w:rsidRPr="00AB12A0">
        <w:rPr>
          <w:szCs w:val="24"/>
        </w:rPr>
        <w:t xml:space="preserve"> </w:t>
      </w:r>
      <w:r w:rsidRPr="00AB12A0">
        <w:rPr>
          <w:szCs w:val="24"/>
        </w:rPr>
        <w:t>–</w:t>
      </w:r>
      <w:r w:rsidR="00DC4CB5" w:rsidRPr="00AB12A0">
        <w:rPr>
          <w:szCs w:val="24"/>
        </w:rPr>
        <w:t xml:space="preserve"> </w:t>
      </w:r>
      <w:r w:rsidRPr="00AB12A0">
        <w:rPr>
          <w:szCs w:val="24"/>
        </w:rPr>
        <w:t>Giurgiule</w:t>
      </w:r>
      <w:r w:rsidR="000E2700" w:rsidRPr="00AB12A0">
        <w:rPr>
          <w:szCs w:val="24"/>
        </w:rPr>
        <w:t>ș</w:t>
      </w:r>
      <w:r w:rsidRPr="00AB12A0">
        <w:rPr>
          <w:szCs w:val="24"/>
        </w:rPr>
        <w:t>ti</w:t>
      </w:r>
      <w:r w:rsidR="00DC4CB5" w:rsidRPr="00AB12A0">
        <w:rPr>
          <w:szCs w:val="24"/>
        </w:rPr>
        <w:t xml:space="preserve"> </w:t>
      </w:r>
      <w:r w:rsidRPr="00AB12A0">
        <w:rPr>
          <w:szCs w:val="24"/>
        </w:rPr>
        <w:t>–</w:t>
      </w:r>
      <w:r w:rsidR="00DC4CB5" w:rsidRPr="00AB12A0">
        <w:rPr>
          <w:szCs w:val="24"/>
        </w:rPr>
        <w:t xml:space="preserve"> </w:t>
      </w:r>
      <w:r w:rsidR="00477DED" w:rsidRPr="00AB12A0">
        <w:rPr>
          <w:szCs w:val="24"/>
        </w:rPr>
        <w:t>frontieră cu România</w:t>
      </w:r>
      <w:r w:rsidRPr="00AB12A0">
        <w:rPr>
          <w:szCs w:val="24"/>
        </w:rPr>
        <w:t>), (Categor</w:t>
      </w:r>
      <w:r w:rsidR="00EF4ED2" w:rsidRPr="00AB12A0">
        <w:rPr>
          <w:szCs w:val="24"/>
        </w:rPr>
        <w:t>ia</w:t>
      </w:r>
      <w:r w:rsidRPr="00AB12A0">
        <w:rPr>
          <w:szCs w:val="24"/>
        </w:rPr>
        <w:t xml:space="preserve"> A) divizat </w:t>
      </w:r>
      <w:r w:rsidR="00875098" w:rsidRPr="00AB12A0">
        <w:rPr>
          <w:szCs w:val="24"/>
        </w:rPr>
        <w:t>î</w:t>
      </w:r>
      <w:r w:rsidRPr="00AB12A0">
        <w:rPr>
          <w:szCs w:val="24"/>
        </w:rPr>
        <w:t>n 4 Loturi:</w:t>
      </w:r>
      <w:r w:rsidR="007556FA">
        <w:rPr>
          <w:szCs w:val="24"/>
        </w:rPr>
        <w:t xml:space="preserve"> </w:t>
      </w:r>
      <w:r w:rsidRPr="00AB12A0">
        <w:rPr>
          <w:b/>
          <w:bCs/>
          <w:szCs w:val="24"/>
        </w:rPr>
        <w:t>Lot 1</w:t>
      </w:r>
      <w:r w:rsidRPr="00AB12A0">
        <w:rPr>
          <w:szCs w:val="24"/>
        </w:rPr>
        <w:t xml:space="preserve"> (</w:t>
      </w:r>
      <w:r w:rsidR="00E36774" w:rsidRPr="00AB12A0">
        <w:rPr>
          <w:b/>
          <w:bCs/>
          <w:szCs w:val="24"/>
        </w:rPr>
        <w:t>Aeroportul Chișinău</w:t>
      </w:r>
      <w:r w:rsidRPr="00AB12A0">
        <w:rPr>
          <w:b/>
          <w:bCs/>
          <w:szCs w:val="24"/>
        </w:rPr>
        <w:t xml:space="preserve"> – Porumbrei, 34.4 km</w:t>
      </w:r>
      <w:r w:rsidRPr="00AB12A0">
        <w:rPr>
          <w:szCs w:val="24"/>
        </w:rPr>
        <w:t>)</w:t>
      </w:r>
      <w:r w:rsidR="007A3A44" w:rsidRPr="00AB12A0">
        <w:rPr>
          <w:szCs w:val="24"/>
        </w:rPr>
        <w:t xml:space="preserve"> km 10.00 - 44.35</w:t>
      </w:r>
      <w:r w:rsidRPr="00AB12A0">
        <w:rPr>
          <w:szCs w:val="24"/>
        </w:rPr>
        <w:t xml:space="preserve"> </w:t>
      </w:r>
      <w:r w:rsidR="00E36774" w:rsidRPr="00AB12A0">
        <w:rPr>
          <w:szCs w:val="24"/>
        </w:rPr>
        <w:t>–</w:t>
      </w:r>
      <w:r w:rsidRPr="00AB12A0">
        <w:rPr>
          <w:szCs w:val="24"/>
        </w:rPr>
        <w:t xml:space="preserve"> </w:t>
      </w:r>
      <w:r w:rsidRPr="00AB12A0">
        <w:rPr>
          <w:b/>
          <w:bCs/>
          <w:szCs w:val="24"/>
        </w:rPr>
        <w:t>re</w:t>
      </w:r>
      <w:r w:rsidR="00125979">
        <w:rPr>
          <w:b/>
          <w:bCs/>
          <w:szCs w:val="24"/>
        </w:rPr>
        <w:t>parația capitală</w:t>
      </w:r>
      <w:r w:rsidR="00E36774" w:rsidRPr="00AB12A0">
        <w:rPr>
          <w:szCs w:val="24"/>
        </w:rPr>
        <w:t xml:space="preserve">                                                                                 </w:t>
      </w:r>
      <w:r w:rsidRPr="00AB12A0">
        <w:rPr>
          <w:b/>
          <w:bCs/>
          <w:szCs w:val="24"/>
        </w:rPr>
        <w:t>Lot 2</w:t>
      </w:r>
      <w:r w:rsidRPr="00AB12A0">
        <w:rPr>
          <w:szCs w:val="24"/>
        </w:rPr>
        <w:t xml:space="preserve"> (</w:t>
      </w:r>
      <w:r w:rsidRPr="00AB12A0">
        <w:rPr>
          <w:b/>
          <w:bCs/>
          <w:szCs w:val="24"/>
        </w:rPr>
        <w:t>Porumbrei – Cimi</w:t>
      </w:r>
      <w:r w:rsidR="000E2700" w:rsidRPr="00AB12A0">
        <w:rPr>
          <w:b/>
          <w:bCs/>
          <w:szCs w:val="24"/>
        </w:rPr>
        <w:t>ș</w:t>
      </w:r>
      <w:r w:rsidRPr="00AB12A0">
        <w:rPr>
          <w:b/>
          <w:bCs/>
          <w:szCs w:val="24"/>
        </w:rPr>
        <w:t>lia, 19 km</w:t>
      </w:r>
      <w:r w:rsidRPr="00AB12A0">
        <w:rPr>
          <w:szCs w:val="24"/>
        </w:rPr>
        <w:t>) reabilitare &amp; extinderea pe 19</w:t>
      </w:r>
      <w:r w:rsidR="000E2700" w:rsidRPr="00AB12A0">
        <w:rPr>
          <w:szCs w:val="24"/>
        </w:rPr>
        <w:t xml:space="preserve"> </w:t>
      </w:r>
      <w:r w:rsidRPr="00AB12A0">
        <w:rPr>
          <w:szCs w:val="24"/>
        </w:rPr>
        <w:t xml:space="preserve">km de drum de la 2 </w:t>
      </w:r>
      <w:r w:rsidR="000F50FF" w:rsidRPr="00AB12A0">
        <w:rPr>
          <w:szCs w:val="24"/>
        </w:rPr>
        <w:t>la</w:t>
      </w:r>
      <w:r w:rsidRPr="00AB12A0">
        <w:rPr>
          <w:szCs w:val="24"/>
        </w:rPr>
        <w:t xml:space="preserve"> 4 benzi.</w:t>
      </w:r>
      <w:r w:rsidR="007556FA">
        <w:rPr>
          <w:szCs w:val="24"/>
        </w:rPr>
        <w:t xml:space="preserve"> </w:t>
      </w:r>
      <w:r w:rsidRPr="00AB12A0">
        <w:rPr>
          <w:szCs w:val="24"/>
        </w:rPr>
        <w:t xml:space="preserve"> (Categor</w:t>
      </w:r>
      <w:r w:rsidR="006129E6" w:rsidRPr="00AB12A0">
        <w:rPr>
          <w:szCs w:val="24"/>
        </w:rPr>
        <w:t>ia</w:t>
      </w:r>
      <w:r w:rsidRPr="00AB12A0">
        <w:rPr>
          <w:szCs w:val="24"/>
        </w:rPr>
        <w:t xml:space="preserve"> A) </w:t>
      </w:r>
      <w:r w:rsidR="007A3A44" w:rsidRPr="00AB12A0">
        <w:rPr>
          <w:szCs w:val="24"/>
        </w:rPr>
        <w:t xml:space="preserve">km 44+420 – 63+430 </w:t>
      </w:r>
      <w:r w:rsidRPr="00AB12A0">
        <w:rPr>
          <w:szCs w:val="24"/>
        </w:rPr>
        <w:t xml:space="preserve">– </w:t>
      </w:r>
      <w:r w:rsidR="00125979">
        <w:rPr>
          <w:b/>
          <w:bCs/>
          <w:szCs w:val="24"/>
        </w:rPr>
        <w:t>extindere</w:t>
      </w:r>
      <w:r w:rsidRPr="00AB12A0">
        <w:rPr>
          <w:b/>
          <w:bCs/>
          <w:szCs w:val="24"/>
        </w:rPr>
        <w:t>/construcție</w:t>
      </w:r>
      <w:r w:rsidR="007556FA">
        <w:rPr>
          <w:b/>
          <w:bCs/>
          <w:szCs w:val="24"/>
        </w:rPr>
        <w:t xml:space="preserve">. </w:t>
      </w:r>
      <w:r w:rsidRPr="00AB12A0">
        <w:rPr>
          <w:b/>
          <w:bCs/>
          <w:szCs w:val="24"/>
        </w:rPr>
        <w:t>Lot 3</w:t>
      </w:r>
      <w:r w:rsidRPr="00AB12A0">
        <w:rPr>
          <w:szCs w:val="24"/>
        </w:rPr>
        <w:t xml:space="preserve"> (</w:t>
      </w:r>
      <w:r w:rsidRPr="00AB12A0">
        <w:rPr>
          <w:b/>
          <w:bCs/>
          <w:szCs w:val="24"/>
        </w:rPr>
        <w:t>Cimi</w:t>
      </w:r>
      <w:r w:rsidR="00E36774" w:rsidRPr="00AB12A0">
        <w:rPr>
          <w:b/>
          <w:bCs/>
          <w:szCs w:val="24"/>
        </w:rPr>
        <w:t>ș</w:t>
      </w:r>
      <w:r w:rsidRPr="00AB12A0">
        <w:rPr>
          <w:b/>
          <w:bCs/>
          <w:szCs w:val="24"/>
        </w:rPr>
        <w:t>lia – Comrat, 12 km</w:t>
      </w:r>
      <w:r w:rsidRPr="00AB12A0">
        <w:rPr>
          <w:szCs w:val="24"/>
        </w:rPr>
        <w:t xml:space="preserve">) </w:t>
      </w:r>
      <w:r w:rsidR="007A3A44" w:rsidRPr="00AB12A0">
        <w:rPr>
          <w:szCs w:val="24"/>
        </w:rPr>
        <w:t xml:space="preserve">km 70+350 – 82+430 </w:t>
      </w:r>
      <w:r w:rsidR="00E36774" w:rsidRPr="00AB12A0">
        <w:rPr>
          <w:szCs w:val="24"/>
        </w:rPr>
        <w:t>–</w:t>
      </w:r>
      <w:r w:rsidRPr="00AB12A0">
        <w:rPr>
          <w:szCs w:val="24"/>
        </w:rPr>
        <w:t xml:space="preserve"> </w:t>
      </w:r>
      <w:r w:rsidRPr="00AB12A0">
        <w:rPr>
          <w:b/>
          <w:bCs/>
          <w:szCs w:val="24"/>
        </w:rPr>
        <w:t>re</w:t>
      </w:r>
      <w:r w:rsidR="00125979">
        <w:rPr>
          <w:b/>
          <w:bCs/>
          <w:szCs w:val="24"/>
        </w:rPr>
        <w:t>parație capitală</w:t>
      </w:r>
      <w:r w:rsidR="007556FA">
        <w:rPr>
          <w:b/>
          <w:bCs/>
          <w:szCs w:val="24"/>
        </w:rPr>
        <w:t xml:space="preserve">; </w:t>
      </w:r>
      <w:r w:rsidRPr="00AB12A0">
        <w:rPr>
          <w:b/>
          <w:bCs/>
          <w:szCs w:val="24"/>
        </w:rPr>
        <w:t>Lot 4</w:t>
      </w:r>
      <w:r w:rsidRPr="00AB12A0">
        <w:rPr>
          <w:szCs w:val="24"/>
        </w:rPr>
        <w:t xml:space="preserve"> (</w:t>
      </w:r>
      <w:r w:rsidRPr="00AB12A0">
        <w:rPr>
          <w:b/>
          <w:bCs/>
          <w:szCs w:val="24"/>
        </w:rPr>
        <w:t>Giurgiule</w:t>
      </w:r>
      <w:r w:rsidR="00E36774" w:rsidRPr="00AB12A0">
        <w:rPr>
          <w:b/>
          <w:bCs/>
          <w:szCs w:val="24"/>
        </w:rPr>
        <w:t>ș</w:t>
      </w:r>
      <w:r w:rsidRPr="00AB12A0">
        <w:rPr>
          <w:b/>
          <w:bCs/>
          <w:szCs w:val="24"/>
        </w:rPr>
        <w:t>ti</w:t>
      </w:r>
      <w:r w:rsidR="00477DED" w:rsidRPr="00AB12A0">
        <w:rPr>
          <w:b/>
          <w:bCs/>
          <w:szCs w:val="24"/>
        </w:rPr>
        <w:t xml:space="preserve"> ocolire și conexiune puncte de frontieră</w:t>
      </w:r>
      <w:r w:rsidRPr="00AB12A0">
        <w:rPr>
          <w:b/>
          <w:bCs/>
          <w:szCs w:val="24"/>
        </w:rPr>
        <w:t xml:space="preserve">, </w:t>
      </w:r>
      <w:r w:rsidR="00533DF5" w:rsidRPr="00AB12A0">
        <w:rPr>
          <w:b/>
          <w:bCs/>
          <w:szCs w:val="24"/>
        </w:rPr>
        <w:t>6</w:t>
      </w:r>
      <w:r w:rsidRPr="00AB12A0">
        <w:rPr>
          <w:b/>
          <w:bCs/>
          <w:szCs w:val="24"/>
        </w:rPr>
        <w:t>.</w:t>
      </w:r>
      <w:r w:rsidR="00533DF5" w:rsidRPr="00AB12A0">
        <w:rPr>
          <w:b/>
          <w:bCs/>
          <w:szCs w:val="24"/>
        </w:rPr>
        <w:t>2</w:t>
      </w:r>
      <w:r w:rsidRPr="00AB12A0">
        <w:rPr>
          <w:b/>
          <w:bCs/>
          <w:szCs w:val="24"/>
        </w:rPr>
        <w:t xml:space="preserve"> km</w:t>
      </w:r>
      <w:r w:rsidRPr="00AB12A0">
        <w:rPr>
          <w:szCs w:val="24"/>
        </w:rPr>
        <w:t xml:space="preserve">) </w:t>
      </w:r>
      <w:r w:rsidR="005716D7" w:rsidRPr="00AB12A0">
        <w:rPr>
          <w:szCs w:val="24"/>
        </w:rPr>
        <w:t>–</w:t>
      </w:r>
      <w:r w:rsidRPr="00AB12A0">
        <w:rPr>
          <w:szCs w:val="24"/>
        </w:rPr>
        <w:t xml:space="preserve"> </w:t>
      </w:r>
      <w:r w:rsidR="005716D7" w:rsidRPr="00AB12A0">
        <w:rPr>
          <w:b/>
          <w:bCs/>
          <w:szCs w:val="24"/>
        </w:rPr>
        <w:t>con</w:t>
      </w:r>
      <w:r w:rsidR="00CF4D54" w:rsidRPr="00AB12A0">
        <w:rPr>
          <w:b/>
          <w:bCs/>
          <w:szCs w:val="24"/>
        </w:rPr>
        <w:t>s</w:t>
      </w:r>
      <w:r w:rsidR="005716D7" w:rsidRPr="00AB12A0">
        <w:rPr>
          <w:b/>
          <w:bCs/>
          <w:szCs w:val="24"/>
        </w:rPr>
        <w:t xml:space="preserve">trucția </w:t>
      </w:r>
      <w:r w:rsidR="001E2FD7" w:rsidRPr="00AB12A0">
        <w:rPr>
          <w:szCs w:val="24"/>
        </w:rPr>
        <w:t>drumului de ocolire a</w:t>
      </w:r>
      <w:r w:rsidR="009C50C5" w:rsidRPr="00AB12A0">
        <w:rPr>
          <w:szCs w:val="24"/>
        </w:rPr>
        <w:t xml:space="preserve"> </w:t>
      </w:r>
      <w:r w:rsidR="001E2FD7" w:rsidRPr="00AB12A0">
        <w:rPr>
          <w:szCs w:val="24"/>
        </w:rPr>
        <w:t xml:space="preserve">s. Giurgiulești, r. Cahul, L= 3,85 km (conexiunea M3 și R34) </w:t>
      </w:r>
      <w:r w:rsidR="005716D7" w:rsidRPr="00AB12A0">
        <w:rPr>
          <w:szCs w:val="24"/>
        </w:rPr>
        <w:t xml:space="preserve">și </w:t>
      </w:r>
      <w:r w:rsidRPr="00AB12A0">
        <w:rPr>
          <w:b/>
          <w:bCs/>
          <w:szCs w:val="24"/>
        </w:rPr>
        <w:t>reparație capitală</w:t>
      </w:r>
      <w:r w:rsidRPr="00AB12A0">
        <w:rPr>
          <w:szCs w:val="24"/>
        </w:rPr>
        <w:t xml:space="preserve"> a drumului M3 Chișinău – Comrat – Giurgiulești –  </w:t>
      </w:r>
      <w:r w:rsidR="00521147">
        <w:rPr>
          <w:szCs w:val="24"/>
        </w:rPr>
        <w:t>frontieră</w:t>
      </w:r>
      <w:r w:rsidR="001569A8" w:rsidRPr="00AB12A0">
        <w:rPr>
          <w:szCs w:val="24"/>
        </w:rPr>
        <w:t xml:space="preserve"> cu Ro</w:t>
      </w:r>
      <w:r w:rsidRPr="00AB12A0">
        <w:rPr>
          <w:szCs w:val="24"/>
        </w:rPr>
        <w:t xml:space="preserve">mânia, km 211,98 – 213,69 și M3.1 Giurgiulești – </w:t>
      </w:r>
      <w:r w:rsidR="00521147">
        <w:rPr>
          <w:szCs w:val="24"/>
        </w:rPr>
        <w:t>frontieră</w:t>
      </w:r>
      <w:r w:rsidRPr="00AB12A0">
        <w:rPr>
          <w:szCs w:val="24"/>
        </w:rPr>
        <w:t xml:space="preserve"> cu </w:t>
      </w:r>
      <w:r w:rsidR="001569A8" w:rsidRPr="00AB12A0">
        <w:rPr>
          <w:szCs w:val="24"/>
        </w:rPr>
        <w:t>Ucraina</w:t>
      </w:r>
      <w:r w:rsidRPr="00AB12A0">
        <w:rPr>
          <w:szCs w:val="24"/>
        </w:rPr>
        <w:t xml:space="preserve">, km 0,0 – 0,65 </w:t>
      </w:r>
      <w:r w:rsidR="001569A8" w:rsidRPr="00AB12A0">
        <w:rPr>
          <w:rFonts w:cs="Times New Roman"/>
          <w:b/>
          <w:bCs/>
          <w:szCs w:val="24"/>
          <w:lang w:val="it-IT"/>
        </w:rPr>
        <w:t>(drum de conexiune a punctului de trecere a frontierei de stat Giurgiulești - Reni și Giurgiulești - Galați)</w:t>
      </w:r>
    </w:p>
    <w:p w14:paraId="00ED6161" w14:textId="77777777" w:rsidR="007556FA" w:rsidRDefault="007556FA" w:rsidP="007556FA">
      <w:pPr>
        <w:jc w:val="both"/>
        <w:rPr>
          <w:szCs w:val="24"/>
        </w:rPr>
      </w:pPr>
      <w:r w:rsidRPr="00415FF4">
        <w:rPr>
          <w:szCs w:val="24"/>
        </w:rPr>
        <w:t xml:space="preserve">În contextul implementării lucrărilor de reabilitare și construcție pe tronsoanele de drum M3 (Tranșa 2), în cadrul Proiectului de Reabilitare a Rețelei Rutiere TEN-T din Moldova (55768), informăm publicul interesat despre disponibilitatea documentației relevante de mediu și social. Documentele elaborate în conformitate cu cerințele Băncii Europene pentru Reconstrucție și Dezvoltare sunt disponibile pentru consultare publică și includ: </w:t>
      </w:r>
    </w:p>
    <w:p w14:paraId="5B4ED7FE" w14:textId="77777777" w:rsidR="007556FA" w:rsidRPr="00EC03D3" w:rsidRDefault="007556FA" w:rsidP="007556FA">
      <w:pPr>
        <w:pStyle w:val="ListParagraph"/>
        <w:numPr>
          <w:ilvl w:val="0"/>
          <w:numId w:val="1"/>
        </w:numPr>
        <w:spacing w:after="0" w:line="240" w:lineRule="auto"/>
        <w:ind w:left="426" w:hanging="426"/>
        <w:jc w:val="both"/>
        <w:rPr>
          <w:szCs w:val="24"/>
        </w:rPr>
      </w:pPr>
      <w:r w:rsidRPr="00EC03D3">
        <w:rPr>
          <w:b/>
          <w:bCs/>
          <w:szCs w:val="24"/>
        </w:rPr>
        <w:t>Evaluarea Impactului Social și de Mediu (ESIA M3)</w:t>
      </w:r>
      <w:r w:rsidRPr="00EC03D3">
        <w:rPr>
          <w:szCs w:val="24"/>
        </w:rPr>
        <w:t xml:space="preserve">, inclusiv </w:t>
      </w:r>
      <w:r w:rsidRPr="00EC03D3">
        <w:rPr>
          <w:b/>
          <w:bCs/>
          <w:szCs w:val="24"/>
        </w:rPr>
        <w:t>Planul de Management Social și de Mediu (ESMP)</w:t>
      </w:r>
      <w:r w:rsidRPr="00EC03D3">
        <w:rPr>
          <w:szCs w:val="24"/>
        </w:rPr>
        <w:t xml:space="preserve"> și anexele aferente (în limbile română și engleză, aprilie 2026); </w:t>
      </w:r>
    </w:p>
    <w:p w14:paraId="7AC12118" w14:textId="77777777" w:rsidR="007556FA" w:rsidRPr="00EC03D3" w:rsidRDefault="007556FA" w:rsidP="007556FA">
      <w:pPr>
        <w:pStyle w:val="ListParagraph"/>
        <w:numPr>
          <w:ilvl w:val="0"/>
          <w:numId w:val="1"/>
        </w:numPr>
        <w:spacing w:after="0" w:line="240" w:lineRule="auto"/>
        <w:ind w:left="426" w:hanging="426"/>
        <w:jc w:val="both"/>
        <w:rPr>
          <w:szCs w:val="24"/>
        </w:rPr>
      </w:pPr>
      <w:r w:rsidRPr="00EC03D3">
        <w:rPr>
          <w:b/>
          <w:bCs/>
          <w:szCs w:val="24"/>
        </w:rPr>
        <w:t>Rezumatul Non-tehnic (NTS)</w:t>
      </w:r>
      <w:r w:rsidRPr="00EC03D3">
        <w:rPr>
          <w:szCs w:val="24"/>
        </w:rPr>
        <w:t xml:space="preserve"> (în limbile română și engleză, aprilie 2026); </w:t>
      </w:r>
    </w:p>
    <w:p w14:paraId="5E1F9AF1" w14:textId="77777777" w:rsidR="007556FA" w:rsidRPr="00EC03D3" w:rsidRDefault="007556FA" w:rsidP="007556FA">
      <w:pPr>
        <w:pStyle w:val="ListParagraph"/>
        <w:numPr>
          <w:ilvl w:val="0"/>
          <w:numId w:val="1"/>
        </w:numPr>
        <w:spacing w:after="0" w:line="240" w:lineRule="auto"/>
        <w:ind w:left="426" w:hanging="426"/>
        <w:jc w:val="both"/>
        <w:rPr>
          <w:szCs w:val="24"/>
        </w:rPr>
      </w:pPr>
      <w:r w:rsidRPr="00EC03D3">
        <w:rPr>
          <w:b/>
          <w:bCs/>
          <w:szCs w:val="24"/>
        </w:rPr>
        <w:t>Planul de Implicare a Părților Interesate (SEP)</w:t>
      </w:r>
      <w:r w:rsidRPr="00EC03D3">
        <w:rPr>
          <w:szCs w:val="24"/>
        </w:rPr>
        <w:t xml:space="preserve"> (în limbile română și engleză, aprilie 2026);</w:t>
      </w:r>
    </w:p>
    <w:p w14:paraId="7D87E7E3" w14:textId="77777777" w:rsidR="007556FA" w:rsidRDefault="007556FA" w:rsidP="007556FA">
      <w:pPr>
        <w:pStyle w:val="ListParagraph"/>
        <w:numPr>
          <w:ilvl w:val="0"/>
          <w:numId w:val="1"/>
        </w:numPr>
        <w:spacing w:after="0" w:line="240" w:lineRule="auto"/>
        <w:ind w:left="426" w:hanging="426"/>
        <w:jc w:val="both"/>
        <w:rPr>
          <w:szCs w:val="24"/>
        </w:rPr>
      </w:pPr>
      <w:r w:rsidRPr="00EC03D3">
        <w:rPr>
          <w:b/>
          <w:bCs/>
          <w:szCs w:val="24"/>
        </w:rPr>
        <w:t>Cadrul de Achiziție și Relocare a Terenurilor (LARF)</w:t>
      </w:r>
      <w:r w:rsidRPr="00EC03D3">
        <w:rPr>
          <w:szCs w:val="24"/>
        </w:rPr>
        <w:t xml:space="preserve"> (în limbile română și engleză, aprilie 2026); </w:t>
      </w:r>
    </w:p>
    <w:p w14:paraId="61D7F596" w14:textId="77777777" w:rsidR="007556FA" w:rsidRPr="00EC03D3" w:rsidRDefault="007556FA" w:rsidP="007556FA">
      <w:pPr>
        <w:pStyle w:val="ListParagraph"/>
        <w:numPr>
          <w:ilvl w:val="0"/>
          <w:numId w:val="1"/>
        </w:numPr>
        <w:spacing w:after="0" w:line="240" w:lineRule="auto"/>
        <w:ind w:left="426" w:hanging="426"/>
        <w:jc w:val="both"/>
        <w:rPr>
          <w:szCs w:val="24"/>
        </w:rPr>
      </w:pPr>
      <w:r w:rsidRPr="00EC03D3">
        <w:rPr>
          <w:b/>
          <w:bCs/>
          <w:szCs w:val="24"/>
        </w:rPr>
        <w:t>Planul de Acțiune Socială și de Mediu (ESAP)</w:t>
      </w:r>
      <w:r w:rsidRPr="00EC03D3">
        <w:rPr>
          <w:szCs w:val="24"/>
        </w:rPr>
        <w:t xml:space="preserve"> (în limbile română și engleză, aprilie 2026); </w:t>
      </w:r>
    </w:p>
    <w:p w14:paraId="34F55ABA" w14:textId="77777777" w:rsidR="007556FA" w:rsidRPr="00EC03D3" w:rsidRDefault="007556FA" w:rsidP="007556FA">
      <w:pPr>
        <w:pStyle w:val="ListParagraph"/>
        <w:numPr>
          <w:ilvl w:val="0"/>
          <w:numId w:val="1"/>
        </w:numPr>
        <w:spacing w:after="0" w:line="240" w:lineRule="auto"/>
        <w:ind w:left="426" w:hanging="426"/>
        <w:jc w:val="both"/>
        <w:rPr>
          <w:szCs w:val="24"/>
        </w:rPr>
      </w:pPr>
      <w:r w:rsidRPr="00EC03D3">
        <w:rPr>
          <w:b/>
          <w:bCs/>
          <w:szCs w:val="24"/>
        </w:rPr>
        <w:t>Auditul Siguranței Rutiere (RSA)</w:t>
      </w:r>
      <w:r w:rsidRPr="00EC03D3">
        <w:rPr>
          <w:szCs w:val="24"/>
        </w:rPr>
        <w:t xml:space="preserve"> (în limbile română și engleză, aprilie 2026). </w:t>
      </w:r>
    </w:p>
    <w:p w14:paraId="61AD15BD" w14:textId="361E69B1" w:rsidR="007556FA" w:rsidRDefault="007556FA" w:rsidP="007556FA">
      <w:pPr>
        <w:jc w:val="both"/>
        <w:rPr>
          <w:szCs w:val="24"/>
        </w:rPr>
      </w:pPr>
      <w:r w:rsidRPr="00415FF4">
        <w:rPr>
          <w:szCs w:val="24"/>
        </w:rPr>
        <w:t xml:space="preserve">Toate documentele menționate mai sus sunt puse la dispoziția publicului pentru consultare </w:t>
      </w:r>
      <w:r w:rsidR="00F61B6D">
        <w:rPr>
          <w:szCs w:val="24"/>
        </w:rPr>
        <w:t xml:space="preserve">pe o perioadă de 120 zile, </w:t>
      </w:r>
      <w:r w:rsidRPr="00415FF4">
        <w:rPr>
          <w:szCs w:val="24"/>
        </w:rPr>
        <w:t xml:space="preserve">la următoarele locații: </w:t>
      </w:r>
    </w:p>
    <w:p w14:paraId="4827DCDC" w14:textId="77777777" w:rsidR="007556FA" w:rsidRPr="005630B7" w:rsidRDefault="007556FA" w:rsidP="007556FA">
      <w:pPr>
        <w:pStyle w:val="ListParagraph"/>
        <w:numPr>
          <w:ilvl w:val="0"/>
          <w:numId w:val="2"/>
        </w:numPr>
        <w:spacing w:after="0" w:line="240" w:lineRule="auto"/>
        <w:ind w:left="426" w:hanging="426"/>
        <w:jc w:val="both"/>
        <w:rPr>
          <w:szCs w:val="24"/>
        </w:rPr>
      </w:pPr>
      <w:r w:rsidRPr="005630B7">
        <w:rPr>
          <w:szCs w:val="24"/>
        </w:rPr>
        <w:t xml:space="preserve">Sediul S.A. „Administrația Națională a Drumurilor, strada Bucuriei 12 A, MD-2004, Chișinău, </w:t>
      </w:r>
    </w:p>
    <w:p w14:paraId="3C50BEA9" w14:textId="77777777" w:rsidR="007556FA" w:rsidRPr="005630B7" w:rsidRDefault="007556FA" w:rsidP="007556FA">
      <w:pPr>
        <w:pStyle w:val="ListParagraph"/>
        <w:numPr>
          <w:ilvl w:val="0"/>
          <w:numId w:val="2"/>
        </w:numPr>
        <w:spacing w:after="0" w:line="240" w:lineRule="auto"/>
        <w:ind w:left="426" w:hanging="426"/>
        <w:jc w:val="both"/>
        <w:rPr>
          <w:szCs w:val="24"/>
        </w:rPr>
      </w:pPr>
      <w:r w:rsidRPr="005630B7">
        <w:rPr>
          <w:szCs w:val="24"/>
        </w:rPr>
        <w:t xml:space="preserve">Sediile Primăriilor comunităților din Aria de Influență a Proiectului </w:t>
      </w:r>
    </w:p>
    <w:p w14:paraId="00AF31F7" w14:textId="77777777" w:rsidR="007556FA" w:rsidRPr="00F61B6D" w:rsidRDefault="007556FA" w:rsidP="007556FA">
      <w:pPr>
        <w:pStyle w:val="ListParagraph"/>
        <w:numPr>
          <w:ilvl w:val="0"/>
          <w:numId w:val="2"/>
        </w:numPr>
        <w:spacing w:after="0" w:line="240" w:lineRule="auto"/>
        <w:ind w:left="426" w:hanging="426"/>
        <w:jc w:val="both"/>
        <w:rPr>
          <w:color w:val="0070C0"/>
          <w:szCs w:val="24"/>
        </w:rPr>
      </w:pPr>
      <w:r w:rsidRPr="005630B7">
        <w:rPr>
          <w:szCs w:val="24"/>
        </w:rPr>
        <w:t xml:space="preserve">Online pentru descărcare de pe linkul: atașat în </w:t>
      </w:r>
      <w:hyperlink r:id="rId10" w:history="1">
        <w:r w:rsidRPr="00F61B6D">
          <w:rPr>
            <w:rStyle w:val="Hyperlink"/>
            <w:color w:val="0070C0"/>
            <w:szCs w:val="24"/>
          </w:rPr>
          <w:t>https://www.andsa.md/consultari-publice-anunturi-si-procese-verbale/anun-privind-publicarea-documenta-iei-de-mediu-i-social-m3/</w:t>
        </w:r>
      </w:hyperlink>
      <w:r w:rsidRPr="00F61B6D">
        <w:rPr>
          <w:color w:val="0070C0"/>
          <w:szCs w:val="24"/>
        </w:rPr>
        <w:t xml:space="preserve"> </w:t>
      </w:r>
    </w:p>
    <w:p w14:paraId="5EC52CA0" w14:textId="07A2116C" w:rsidR="000D6B47" w:rsidRDefault="003D2FB6" w:rsidP="004D09C5">
      <w:pPr>
        <w:spacing w:line="240" w:lineRule="auto"/>
        <w:jc w:val="both"/>
        <w:rPr>
          <w:szCs w:val="24"/>
          <w:lang w:val="it-IT"/>
        </w:rPr>
      </w:pPr>
      <w:r w:rsidRPr="00AB12A0">
        <w:rPr>
          <w:szCs w:val="24"/>
          <w:lang w:val="it-IT"/>
        </w:rPr>
        <w:t>Pentru mai multe informații, sugestii și propuneri,</w:t>
      </w:r>
      <w:r w:rsidR="00F61B6D">
        <w:rPr>
          <w:szCs w:val="24"/>
          <w:lang w:val="it-IT"/>
        </w:rPr>
        <w:t xml:space="preserve"> </w:t>
      </w:r>
      <w:r w:rsidRPr="00AB12A0">
        <w:rPr>
          <w:szCs w:val="24"/>
          <w:lang w:val="it-IT"/>
        </w:rPr>
        <w:t xml:space="preserve"> </w:t>
      </w:r>
      <w:r w:rsidR="000D6B47">
        <w:rPr>
          <w:szCs w:val="24"/>
          <w:lang w:val="it-IT"/>
        </w:rPr>
        <w:t>v</w:t>
      </w:r>
      <w:r w:rsidRPr="00AB12A0">
        <w:rPr>
          <w:szCs w:val="24"/>
          <w:lang w:val="it-IT"/>
        </w:rPr>
        <w:t>ă puteți adresa direct la</w:t>
      </w:r>
      <w:r w:rsidR="000D6B47">
        <w:rPr>
          <w:szCs w:val="24"/>
          <w:lang w:val="it-IT"/>
        </w:rPr>
        <w:t>;</w:t>
      </w:r>
    </w:p>
    <w:p w14:paraId="1A052159" w14:textId="49773C06" w:rsidR="003D2FB6" w:rsidRPr="00AB12A0" w:rsidRDefault="001941A9" w:rsidP="004010F4">
      <w:pPr>
        <w:spacing w:line="240" w:lineRule="auto"/>
        <w:jc w:val="both"/>
        <w:rPr>
          <w:b/>
          <w:bCs/>
          <w:szCs w:val="24"/>
          <w:lang w:val="it-IT"/>
        </w:rPr>
      </w:pPr>
      <w:r w:rsidRPr="00AB12A0">
        <w:rPr>
          <w:b/>
          <w:bCs/>
          <w:szCs w:val="24"/>
          <w:lang w:val="it-IT"/>
        </w:rPr>
        <w:t>MM Consulting&amp;Engineering SRL – Moldova</w:t>
      </w:r>
      <w:r w:rsidR="00F61B6D">
        <w:rPr>
          <w:b/>
          <w:bCs/>
          <w:szCs w:val="24"/>
          <w:lang w:val="it-IT"/>
        </w:rPr>
        <w:t xml:space="preserve">, </w:t>
      </w:r>
      <w:r w:rsidR="003D2FB6" w:rsidRPr="00AB12A0">
        <w:rPr>
          <w:b/>
          <w:bCs/>
          <w:szCs w:val="24"/>
          <w:lang w:val="it-IT"/>
        </w:rPr>
        <w:t>E-mail</w:t>
      </w:r>
      <w:r w:rsidRPr="00AB12A0">
        <w:rPr>
          <w:b/>
          <w:bCs/>
          <w:szCs w:val="24"/>
          <w:lang w:val="it-IT"/>
        </w:rPr>
        <w:t>: project@mmengineering.org</w:t>
      </w:r>
    </w:p>
    <w:p w14:paraId="587ADCB9" w14:textId="797E06AD" w:rsidR="003D2FB6" w:rsidRPr="00AB12A0" w:rsidRDefault="000D6B47" w:rsidP="004010F4">
      <w:pPr>
        <w:spacing w:line="240" w:lineRule="auto"/>
        <w:jc w:val="both"/>
        <w:rPr>
          <w:b/>
          <w:bCs/>
          <w:szCs w:val="24"/>
          <w:lang w:val="it-IT"/>
        </w:rPr>
      </w:pPr>
      <w:r>
        <w:rPr>
          <w:b/>
          <w:bCs/>
          <w:szCs w:val="24"/>
          <w:lang w:val="it-IT"/>
        </w:rPr>
        <w:t>A</w:t>
      </w:r>
      <w:r w:rsidR="003D2FB6" w:rsidRPr="00AB12A0">
        <w:rPr>
          <w:b/>
          <w:bCs/>
          <w:szCs w:val="24"/>
          <w:lang w:val="it-IT"/>
        </w:rPr>
        <w:t>dresa:</w:t>
      </w:r>
      <w:r w:rsidR="001941A9" w:rsidRPr="00AB12A0">
        <w:rPr>
          <w:b/>
          <w:bCs/>
          <w:szCs w:val="24"/>
          <w:lang w:val="it-IT"/>
        </w:rPr>
        <w:t xml:space="preserve"> Calea Basarabiei 26/7, mun. Chișinău,</w:t>
      </w:r>
      <w:r w:rsidR="003571D8" w:rsidRPr="00AB12A0">
        <w:rPr>
          <w:b/>
          <w:bCs/>
          <w:szCs w:val="24"/>
          <w:lang w:val="it-IT"/>
        </w:rPr>
        <w:t xml:space="preserve"> Republica Moldova</w:t>
      </w:r>
    </w:p>
    <w:sectPr w:rsidR="003D2FB6" w:rsidRPr="00AB12A0" w:rsidSect="00100E9D">
      <w:pgSz w:w="12240" w:h="15840"/>
      <w:pgMar w:top="284" w:right="616"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61AF" w14:textId="77777777" w:rsidR="00DD2DD0" w:rsidRDefault="00DD2DD0" w:rsidP="00C06B01">
      <w:pPr>
        <w:spacing w:after="0" w:line="240" w:lineRule="auto"/>
      </w:pPr>
      <w:r>
        <w:separator/>
      </w:r>
    </w:p>
  </w:endnote>
  <w:endnote w:type="continuationSeparator" w:id="0">
    <w:p w14:paraId="65A583DD" w14:textId="77777777" w:rsidR="00DD2DD0" w:rsidRDefault="00DD2DD0" w:rsidP="00C0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FAB8" w14:textId="77777777" w:rsidR="00DD2DD0" w:rsidRDefault="00DD2DD0" w:rsidP="00C06B01">
      <w:pPr>
        <w:spacing w:after="0" w:line="240" w:lineRule="auto"/>
      </w:pPr>
      <w:r>
        <w:separator/>
      </w:r>
    </w:p>
  </w:footnote>
  <w:footnote w:type="continuationSeparator" w:id="0">
    <w:p w14:paraId="3388AE46" w14:textId="77777777" w:rsidR="00DD2DD0" w:rsidRDefault="00DD2DD0" w:rsidP="00C0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05AE9"/>
    <w:multiLevelType w:val="hybridMultilevel"/>
    <w:tmpl w:val="E216144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99D4DE0"/>
    <w:multiLevelType w:val="hybridMultilevel"/>
    <w:tmpl w:val="A4FE15D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31"/>
    <w:rsid w:val="000374A3"/>
    <w:rsid w:val="000D6B47"/>
    <w:rsid w:val="000D747E"/>
    <w:rsid w:val="000E2700"/>
    <w:rsid w:val="000F50FF"/>
    <w:rsid w:val="00100E9D"/>
    <w:rsid w:val="00125979"/>
    <w:rsid w:val="001569A8"/>
    <w:rsid w:val="001575D5"/>
    <w:rsid w:val="001941A9"/>
    <w:rsid w:val="001E2FD7"/>
    <w:rsid w:val="002B534D"/>
    <w:rsid w:val="002D06C2"/>
    <w:rsid w:val="00313655"/>
    <w:rsid w:val="003456D0"/>
    <w:rsid w:val="003571D8"/>
    <w:rsid w:val="003D2FB6"/>
    <w:rsid w:val="004010F4"/>
    <w:rsid w:val="00423B31"/>
    <w:rsid w:val="004666E3"/>
    <w:rsid w:val="0047089C"/>
    <w:rsid w:val="00477DED"/>
    <w:rsid w:val="004D09C5"/>
    <w:rsid w:val="004D1C86"/>
    <w:rsid w:val="004E6EFB"/>
    <w:rsid w:val="004F712D"/>
    <w:rsid w:val="00507D9A"/>
    <w:rsid w:val="00521147"/>
    <w:rsid w:val="00533DF5"/>
    <w:rsid w:val="00554A22"/>
    <w:rsid w:val="005716D7"/>
    <w:rsid w:val="005A2319"/>
    <w:rsid w:val="005D0DC1"/>
    <w:rsid w:val="006129E6"/>
    <w:rsid w:val="006142A8"/>
    <w:rsid w:val="007556FA"/>
    <w:rsid w:val="007622D3"/>
    <w:rsid w:val="00781745"/>
    <w:rsid w:val="007A3A44"/>
    <w:rsid w:val="007E52A6"/>
    <w:rsid w:val="00875098"/>
    <w:rsid w:val="00881C81"/>
    <w:rsid w:val="009804D5"/>
    <w:rsid w:val="009C50C5"/>
    <w:rsid w:val="00AB12A0"/>
    <w:rsid w:val="00B03245"/>
    <w:rsid w:val="00B16631"/>
    <w:rsid w:val="00B450AC"/>
    <w:rsid w:val="00B80C6D"/>
    <w:rsid w:val="00B84790"/>
    <w:rsid w:val="00C06B01"/>
    <w:rsid w:val="00C3304D"/>
    <w:rsid w:val="00CB0404"/>
    <w:rsid w:val="00CB312F"/>
    <w:rsid w:val="00CC7F93"/>
    <w:rsid w:val="00CD6BD1"/>
    <w:rsid w:val="00CF4D54"/>
    <w:rsid w:val="00D16095"/>
    <w:rsid w:val="00D834FA"/>
    <w:rsid w:val="00DC2E05"/>
    <w:rsid w:val="00DC4CB5"/>
    <w:rsid w:val="00DD2DD0"/>
    <w:rsid w:val="00DE3374"/>
    <w:rsid w:val="00E36774"/>
    <w:rsid w:val="00E43EF3"/>
    <w:rsid w:val="00E5323D"/>
    <w:rsid w:val="00EC56E3"/>
    <w:rsid w:val="00EF4ED2"/>
    <w:rsid w:val="00F61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A9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F3"/>
    <w:rPr>
      <w:rFonts w:ascii="Times New Roman" w:hAnsi="Times New Roman"/>
      <w:sz w:val="24"/>
    </w:rPr>
  </w:style>
  <w:style w:type="paragraph" w:styleId="Heading1">
    <w:name w:val="heading 1"/>
    <w:basedOn w:val="Normal"/>
    <w:next w:val="Normal"/>
    <w:link w:val="Heading1Char"/>
    <w:uiPriority w:val="9"/>
    <w:qFormat/>
    <w:rsid w:val="00B16631"/>
    <w:pPr>
      <w:keepNext/>
      <w:keepLines/>
      <w:spacing w:before="360" w:after="80"/>
      <w:outlineLvl w:val="0"/>
    </w:pPr>
    <w:rPr>
      <w:rFonts w:asciiTheme="majorHAnsi" w:eastAsiaTheme="majorEastAsia" w:hAnsiTheme="majorHAnsi" w:cstheme="majorBidi"/>
      <w:color w:val="61721F" w:themeColor="accent1" w:themeShade="BF"/>
      <w:sz w:val="40"/>
      <w:szCs w:val="40"/>
    </w:rPr>
  </w:style>
  <w:style w:type="paragraph" w:styleId="Heading2">
    <w:name w:val="heading 2"/>
    <w:basedOn w:val="Normal"/>
    <w:next w:val="Normal"/>
    <w:link w:val="Heading2Char"/>
    <w:uiPriority w:val="9"/>
    <w:semiHidden/>
    <w:unhideWhenUsed/>
    <w:qFormat/>
    <w:rsid w:val="00B16631"/>
    <w:pPr>
      <w:keepNext/>
      <w:keepLines/>
      <w:spacing w:before="160" w:after="80"/>
      <w:outlineLvl w:val="1"/>
    </w:pPr>
    <w:rPr>
      <w:rFonts w:asciiTheme="majorHAnsi" w:eastAsiaTheme="majorEastAsia" w:hAnsiTheme="majorHAnsi" w:cstheme="majorBidi"/>
      <w:color w:val="61721F" w:themeColor="accent1" w:themeShade="BF"/>
      <w:sz w:val="32"/>
      <w:szCs w:val="32"/>
    </w:rPr>
  </w:style>
  <w:style w:type="paragraph" w:styleId="Heading3">
    <w:name w:val="heading 3"/>
    <w:basedOn w:val="Normal"/>
    <w:next w:val="Normal"/>
    <w:link w:val="Heading3Char"/>
    <w:uiPriority w:val="9"/>
    <w:semiHidden/>
    <w:unhideWhenUsed/>
    <w:qFormat/>
    <w:rsid w:val="00B16631"/>
    <w:pPr>
      <w:keepNext/>
      <w:keepLines/>
      <w:spacing w:before="160" w:after="80"/>
      <w:outlineLvl w:val="2"/>
    </w:pPr>
    <w:rPr>
      <w:rFonts w:asciiTheme="minorHAnsi" w:eastAsiaTheme="majorEastAsia" w:hAnsiTheme="minorHAnsi" w:cstheme="majorBidi"/>
      <w:color w:val="61721F" w:themeColor="accent1" w:themeShade="BF"/>
      <w:sz w:val="28"/>
      <w:szCs w:val="28"/>
    </w:rPr>
  </w:style>
  <w:style w:type="paragraph" w:styleId="Heading4">
    <w:name w:val="heading 4"/>
    <w:basedOn w:val="Normal"/>
    <w:next w:val="Normal"/>
    <w:link w:val="Heading4Char"/>
    <w:uiPriority w:val="9"/>
    <w:semiHidden/>
    <w:unhideWhenUsed/>
    <w:qFormat/>
    <w:rsid w:val="00B16631"/>
    <w:pPr>
      <w:keepNext/>
      <w:keepLines/>
      <w:spacing w:before="80" w:after="40"/>
      <w:outlineLvl w:val="3"/>
    </w:pPr>
    <w:rPr>
      <w:rFonts w:asciiTheme="minorHAnsi" w:eastAsiaTheme="majorEastAsia" w:hAnsiTheme="minorHAnsi" w:cstheme="majorBidi"/>
      <w:i/>
      <w:iCs/>
      <w:color w:val="61721F" w:themeColor="accent1" w:themeShade="BF"/>
    </w:rPr>
  </w:style>
  <w:style w:type="paragraph" w:styleId="Heading5">
    <w:name w:val="heading 5"/>
    <w:basedOn w:val="Normal"/>
    <w:next w:val="Normal"/>
    <w:link w:val="Heading5Char"/>
    <w:uiPriority w:val="9"/>
    <w:semiHidden/>
    <w:unhideWhenUsed/>
    <w:qFormat/>
    <w:rsid w:val="00B16631"/>
    <w:pPr>
      <w:keepNext/>
      <w:keepLines/>
      <w:spacing w:before="80" w:after="40"/>
      <w:outlineLvl w:val="4"/>
    </w:pPr>
    <w:rPr>
      <w:rFonts w:asciiTheme="minorHAnsi" w:eastAsiaTheme="majorEastAsia" w:hAnsiTheme="minorHAnsi" w:cstheme="majorBidi"/>
      <w:color w:val="61721F" w:themeColor="accent1" w:themeShade="BF"/>
    </w:rPr>
  </w:style>
  <w:style w:type="paragraph" w:styleId="Heading6">
    <w:name w:val="heading 6"/>
    <w:basedOn w:val="Normal"/>
    <w:next w:val="Normal"/>
    <w:link w:val="Heading6Char"/>
    <w:uiPriority w:val="9"/>
    <w:semiHidden/>
    <w:unhideWhenUsed/>
    <w:qFormat/>
    <w:rsid w:val="00B166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6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6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6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EC56E3"/>
    <w:pPr>
      <w:tabs>
        <w:tab w:val="left" w:pos="426"/>
      </w:tabs>
      <w:spacing w:before="120" w:after="0" w:line="276" w:lineRule="auto"/>
      <w:ind w:right="-109"/>
    </w:pPr>
    <w:rPr>
      <w:rFonts w:eastAsia="Calibri" w:cs="Times New Roman"/>
      <w:bCs/>
      <w:iCs/>
      <w:szCs w:val="24"/>
      <w:lang w:val="en-GB"/>
    </w:rPr>
  </w:style>
  <w:style w:type="character" w:customStyle="1" w:styleId="BodyTextChar">
    <w:name w:val="Body Text Char"/>
    <w:basedOn w:val="DefaultParagraphFont"/>
    <w:link w:val="BodyText"/>
    <w:rsid w:val="00EC56E3"/>
    <w:rPr>
      <w:rFonts w:ascii="Times New Roman" w:eastAsia="Calibri" w:hAnsi="Times New Roman" w:cs="Times New Roman"/>
      <w:bCs/>
      <w:iCs/>
      <w:sz w:val="24"/>
      <w:szCs w:val="24"/>
      <w:lang w:val="en-GB"/>
    </w:rPr>
  </w:style>
  <w:style w:type="character" w:customStyle="1" w:styleId="Heading1Char">
    <w:name w:val="Heading 1 Char"/>
    <w:basedOn w:val="DefaultParagraphFont"/>
    <w:link w:val="Heading1"/>
    <w:uiPriority w:val="9"/>
    <w:rsid w:val="00B16631"/>
    <w:rPr>
      <w:rFonts w:asciiTheme="majorHAnsi" w:eastAsiaTheme="majorEastAsia" w:hAnsiTheme="majorHAnsi" w:cstheme="majorBidi"/>
      <w:color w:val="61721F" w:themeColor="accent1" w:themeShade="BF"/>
      <w:sz w:val="40"/>
      <w:szCs w:val="40"/>
    </w:rPr>
  </w:style>
  <w:style w:type="character" w:customStyle="1" w:styleId="Heading2Char">
    <w:name w:val="Heading 2 Char"/>
    <w:basedOn w:val="DefaultParagraphFont"/>
    <w:link w:val="Heading2"/>
    <w:uiPriority w:val="9"/>
    <w:semiHidden/>
    <w:rsid w:val="00B16631"/>
    <w:rPr>
      <w:rFonts w:asciiTheme="majorHAnsi" w:eastAsiaTheme="majorEastAsia" w:hAnsiTheme="majorHAnsi" w:cstheme="majorBidi"/>
      <w:color w:val="61721F" w:themeColor="accent1" w:themeShade="BF"/>
      <w:sz w:val="32"/>
      <w:szCs w:val="32"/>
    </w:rPr>
  </w:style>
  <w:style w:type="character" w:customStyle="1" w:styleId="Heading3Char">
    <w:name w:val="Heading 3 Char"/>
    <w:basedOn w:val="DefaultParagraphFont"/>
    <w:link w:val="Heading3"/>
    <w:uiPriority w:val="9"/>
    <w:semiHidden/>
    <w:rsid w:val="00B16631"/>
    <w:rPr>
      <w:rFonts w:eastAsiaTheme="majorEastAsia" w:cstheme="majorBidi"/>
      <w:color w:val="61721F" w:themeColor="accent1" w:themeShade="BF"/>
      <w:sz w:val="28"/>
      <w:szCs w:val="28"/>
    </w:rPr>
  </w:style>
  <w:style w:type="character" w:customStyle="1" w:styleId="Heading4Char">
    <w:name w:val="Heading 4 Char"/>
    <w:basedOn w:val="DefaultParagraphFont"/>
    <w:link w:val="Heading4"/>
    <w:uiPriority w:val="9"/>
    <w:semiHidden/>
    <w:rsid w:val="00B16631"/>
    <w:rPr>
      <w:rFonts w:eastAsiaTheme="majorEastAsia" w:cstheme="majorBidi"/>
      <w:i/>
      <w:iCs/>
      <w:color w:val="61721F" w:themeColor="accent1" w:themeShade="BF"/>
      <w:sz w:val="24"/>
    </w:rPr>
  </w:style>
  <w:style w:type="character" w:customStyle="1" w:styleId="Heading5Char">
    <w:name w:val="Heading 5 Char"/>
    <w:basedOn w:val="DefaultParagraphFont"/>
    <w:link w:val="Heading5"/>
    <w:uiPriority w:val="9"/>
    <w:semiHidden/>
    <w:rsid w:val="00B16631"/>
    <w:rPr>
      <w:rFonts w:eastAsiaTheme="majorEastAsia" w:cstheme="majorBidi"/>
      <w:color w:val="61721F" w:themeColor="accent1" w:themeShade="BF"/>
      <w:sz w:val="24"/>
    </w:rPr>
  </w:style>
  <w:style w:type="character" w:customStyle="1" w:styleId="Heading6Char">
    <w:name w:val="Heading 6 Char"/>
    <w:basedOn w:val="DefaultParagraphFont"/>
    <w:link w:val="Heading6"/>
    <w:uiPriority w:val="9"/>
    <w:semiHidden/>
    <w:rsid w:val="00B1663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1663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1663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1663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16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6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631"/>
    <w:pPr>
      <w:spacing w:before="160"/>
      <w:jc w:val="center"/>
    </w:pPr>
    <w:rPr>
      <w:i/>
      <w:iCs/>
      <w:color w:val="404040" w:themeColor="text1" w:themeTint="BF"/>
    </w:rPr>
  </w:style>
  <w:style w:type="character" w:customStyle="1" w:styleId="QuoteChar">
    <w:name w:val="Quote Char"/>
    <w:basedOn w:val="DefaultParagraphFont"/>
    <w:link w:val="Quote"/>
    <w:uiPriority w:val="29"/>
    <w:rsid w:val="00B16631"/>
    <w:rPr>
      <w:rFonts w:ascii="Times New Roman" w:hAnsi="Times New Roman"/>
      <w:i/>
      <w:iCs/>
      <w:color w:val="404040" w:themeColor="text1" w:themeTint="BF"/>
      <w:sz w:val="24"/>
    </w:rPr>
  </w:style>
  <w:style w:type="paragraph" w:styleId="ListParagraph">
    <w:name w:val="List Paragraph"/>
    <w:basedOn w:val="Normal"/>
    <w:uiPriority w:val="34"/>
    <w:qFormat/>
    <w:rsid w:val="00B16631"/>
    <w:pPr>
      <w:ind w:left="720"/>
      <w:contextualSpacing/>
    </w:pPr>
  </w:style>
  <w:style w:type="character" w:styleId="IntenseEmphasis">
    <w:name w:val="Intense Emphasis"/>
    <w:basedOn w:val="DefaultParagraphFont"/>
    <w:uiPriority w:val="21"/>
    <w:qFormat/>
    <w:rsid w:val="00B16631"/>
    <w:rPr>
      <w:i/>
      <w:iCs/>
      <w:color w:val="61721F" w:themeColor="accent1" w:themeShade="BF"/>
    </w:rPr>
  </w:style>
  <w:style w:type="paragraph" w:styleId="IntenseQuote">
    <w:name w:val="Intense Quote"/>
    <w:basedOn w:val="Normal"/>
    <w:next w:val="Normal"/>
    <w:link w:val="IntenseQuoteChar"/>
    <w:uiPriority w:val="30"/>
    <w:qFormat/>
    <w:rsid w:val="00B16631"/>
    <w:pPr>
      <w:pBdr>
        <w:top w:val="single" w:sz="4" w:space="10" w:color="61721F" w:themeColor="accent1" w:themeShade="BF"/>
        <w:bottom w:val="single" w:sz="4" w:space="10" w:color="61721F" w:themeColor="accent1" w:themeShade="BF"/>
      </w:pBdr>
      <w:spacing w:before="360" w:after="360"/>
      <w:ind w:left="864" w:right="864"/>
      <w:jc w:val="center"/>
    </w:pPr>
    <w:rPr>
      <w:i/>
      <w:iCs/>
      <w:color w:val="61721F" w:themeColor="accent1" w:themeShade="BF"/>
    </w:rPr>
  </w:style>
  <w:style w:type="character" w:customStyle="1" w:styleId="IntenseQuoteChar">
    <w:name w:val="Intense Quote Char"/>
    <w:basedOn w:val="DefaultParagraphFont"/>
    <w:link w:val="IntenseQuote"/>
    <w:uiPriority w:val="30"/>
    <w:rsid w:val="00B16631"/>
    <w:rPr>
      <w:rFonts w:ascii="Times New Roman" w:hAnsi="Times New Roman"/>
      <w:i/>
      <w:iCs/>
      <w:color w:val="61721F" w:themeColor="accent1" w:themeShade="BF"/>
      <w:sz w:val="24"/>
    </w:rPr>
  </w:style>
  <w:style w:type="character" w:styleId="IntenseReference">
    <w:name w:val="Intense Reference"/>
    <w:basedOn w:val="DefaultParagraphFont"/>
    <w:uiPriority w:val="32"/>
    <w:qFormat/>
    <w:rsid w:val="00B16631"/>
    <w:rPr>
      <w:b/>
      <w:bCs/>
      <w:smallCaps/>
      <w:color w:val="61721F" w:themeColor="accent1" w:themeShade="BF"/>
      <w:spacing w:val="5"/>
    </w:rPr>
  </w:style>
  <w:style w:type="paragraph" w:styleId="NoSpacing">
    <w:name w:val="No Spacing"/>
    <w:link w:val="NoSpacingChar"/>
    <w:uiPriority w:val="1"/>
    <w:qFormat/>
    <w:rsid w:val="009804D5"/>
    <w:pPr>
      <w:spacing w:after="0" w:line="240" w:lineRule="auto"/>
    </w:pPr>
    <w:rPr>
      <w:lang w:val="en-US"/>
    </w:rPr>
  </w:style>
  <w:style w:type="character" w:customStyle="1" w:styleId="NoSpacingChar">
    <w:name w:val="No Spacing Char"/>
    <w:basedOn w:val="DefaultParagraphFont"/>
    <w:link w:val="NoSpacing"/>
    <w:uiPriority w:val="1"/>
    <w:rsid w:val="009804D5"/>
    <w:rPr>
      <w:lang w:val="en-US"/>
    </w:rPr>
  </w:style>
  <w:style w:type="paragraph" w:styleId="NormalWeb">
    <w:name w:val="Normal (Web)"/>
    <w:basedOn w:val="Normal"/>
    <w:uiPriority w:val="99"/>
    <w:unhideWhenUsed/>
    <w:rsid w:val="00554A22"/>
    <w:pPr>
      <w:spacing w:before="100" w:beforeAutospacing="1" w:after="100" w:afterAutospacing="1" w:line="240" w:lineRule="auto"/>
    </w:pPr>
    <w:rPr>
      <w:rFonts w:eastAsia="Times New Roman" w:cs="Times New Roman"/>
      <w:szCs w:val="24"/>
      <w:lang w:eastAsia="ro-RO"/>
    </w:rPr>
  </w:style>
  <w:style w:type="paragraph" w:styleId="Revision">
    <w:name w:val="Revision"/>
    <w:hidden/>
    <w:uiPriority w:val="99"/>
    <w:semiHidden/>
    <w:rsid w:val="00881C81"/>
    <w:pPr>
      <w:spacing w:after="0" w:line="240" w:lineRule="auto"/>
    </w:pPr>
    <w:rPr>
      <w:rFonts w:ascii="Times New Roman" w:hAnsi="Times New Roman"/>
      <w:sz w:val="24"/>
    </w:rPr>
  </w:style>
  <w:style w:type="table" w:styleId="TableGrid">
    <w:name w:val="Table Grid"/>
    <w:basedOn w:val="TableNormal"/>
    <w:uiPriority w:val="39"/>
    <w:rsid w:val="00881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01"/>
    <w:rPr>
      <w:rFonts w:ascii="Times New Roman" w:hAnsi="Times New Roman"/>
      <w:sz w:val="24"/>
    </w:rPr>
  </w:style>
  <w:style w:type="paragraph" w:styleId="Footer">
    <w:name w:val="footer"/>
    <w:basedOn w:val="Normal"/>
    <w:link w:val="FooterChar"/>
    <w:uiPriority w:val="99"/>
    <w:unhideWhenUsed/>
    <w:rsid w:val="00C0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01"/>
    <w:rPr>
      <w:rFonts w:ascii="Times New Roman" w:hAnsi="Times New Roman"/>
      <w:sz w:val="24"/>
    </w:rPr>
  </w:style>
  <w:style w:type="character" w:styleId="Hyperlink">
    <w:name w:val="Hyperlink"/>
    <w:basedOn w:val="DefaultParagraphFont"/>
    <w:uiPriority w:val="99"/>
    <w:unhideWhenUsed/>
    <w:rsid w:val="00125979"/>
    <w:rPr>
      <w:color w:val="A8BF4D" w:themeColor="hyperlink"/>
      <w:u w:val="single"/>
    </w:rPr>
  </w:style>
  <w:style w:type="character" w:styleId="UnresolvedMention">
    <w:name w:val="Unresolved Mention"/>
    <w:basedOn w:val="DefaultParagraphFont"/>
    <w:uiPriority w:val="99"/>
    <w:semiHidden/>
    <w:unhideWhenUsed/>
    <w:rsid w:val="0012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ndsa.md/consultari-publice-anunturi-si-procese-verbale/anun-privind-publicarea-documenta-iei-de-mediu-i-social-m3/" TargetMode="External"/><Relationship Id="rId4" Type="http://schemas.openxmlformats.org/officeDocument/2006/relationships/webSettings" Target="webSettings.xml"/><Relationship Id="rId9" Type="http://schemas.openxmlformats.org/officeDocument/2006/relationships/hyperlink" Target="https://www.andsa.md/consultari-publice-anunturi-si-procese-verbale/anun-privind-publicarea-documenta-iei-de-mediu-i-social-m3/"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2025-09-10T08:17:00Z</dcterms:created>
  <dcterms:modified xsi:type="dcterms:W3CDTF">2026-05-15T08:09:00Z</dcterms:modified>
</cp:coreProperties>
</file>